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385D" w14:textId="77777777" w:rsidR="00983A48" w:rsidRDefault="006B4317">
      <w:pPr>
        <w:pStyle w:val="Default"/>
        <w:jc w:val="center"/>
        <w:rPr>
          <w:rFonts w:ascii="Calibri" w:hAnsi="Calibri"/>
          <w:b/>
        </w:rPr>
      </w:pPr>
      <w:r>
        <w:rPr>
          <w:rFonts w:ascii="Calibri" w:hAnsi="Calibri"/>
          <w:b/>
        </w:rPr>
        <w:t>Karta procedury zadania: dodatki mieszkaniowe</w:t>
      </w:r>
    </w:p>
    <w:p w14:paraId="054809A7" w14:textId="77777777" w:rsidR="00983A48" w:rsidRDefault="00983A48">
      <w:pPr>
        <w:pStyle w:val="Default"/>
        <w:jc w:val="center"/>
      </w:pPr>
    </w:p>
    <w:p w14:paraId="37A6F22F" w14:textId="77777777" w:rsidR="00983A48" w:rsidRDefault="006B4317">
      <w:pPr>
        <w:pStyle w:val="Default"/>
        <w:spacing w:line="276" w:lineRule="auto"/>
        <w:jc w:val="both"/>
      </w:pPr>
      <w:r>
        <w:rPr>
          <w:rFonts w:ascii="Calibri" w:hAnsi="Calibri" w:cs="Calibri"/>
          <w:bCs/>
          <w:sz w:val="22"/>
          <w:szCs w:val="22"/>
          <w:u w:val="single"/>
        </w:rPr>
        <w:t xml:space="preserve">Dodatek mieszkaniowy </w:t>
      </w:r>
      <w:r>
        <w:rPr>
          <w:rFonts w:ascii="Calibri" w:hAnsi="Calibri" w:cs="Calibri"/>
          <w:bCs/>
          <w:sz w:val="22"/>
          <w:szCs w:val="22"/>
        </w:rPr>
        <w:t>przysługuje, jeżeli osoba posiada tytuł prawny do zajmowanego lokalu:</w:t>
      </w:r>
    </w:p>
    <w:p w14:paraId="1AA5B67D" w14:textId="77777777" w:rsidR="00983A48" w:rsidRDefault="006B4317">
      <w:pPr>
        <w:pStyle w:val="Default"/>
        <w:spacing w:line="276" w:lineRule="auto"/>
        <w:jc w:val="both"/>
        <w:rPr>
          <w:rFonts w:ascii="Calibri" w:hAnsi="Calibri" w:cs="Calibri"/>
          <w:bCs/>
          <w:sz w:val="22"/>
          <w:szCs w:val="22"/>
        </w:rPr>
      </w:pPr>
      <w:r>
        <w:rPr>
          <w:rFonts w:ascii="Calibri" w:hAnsi="Calibri" w:cs="Calibri"/>
          <w:bCs/>
          <w:sz w:val="22"/>
          <w:szCs w:val="22"/>
        </w:rPr>
        <w:t xml:space="preserve">jeżeli średni miesięczny dochód przypadający na jednego członka gospodarstwa domowego </w:t>
      </w:r>
      <w:r>
        <w:rPr>
          <w:rFonts w:ascii="Calibri" w:hAnsi="Calibri" w:cs="Calibri"/>
          <w:bCs/>
          <w:sz w:val="22"/>
          <w:szCs w:val="22"/>
        </w:rPr>
        <w:t>wnioskodawcy nie przekroczył w gospodarstwie:</w:t>
      </w:r>
    </w:p>
    <w:p w14:paraId="6256A2D7" w14:textId="77777777" w:rsidR="00983A48" w:rsidRDefault="006B4317">
      <w:pPr>
        <w:pStyle w:val="Default"/>
        <w:spacing w:line="276" w:lineRule="auto"/>
        <w:jc w:val="both"/>
        <w:rPr>
          <w:rFonts w:ascii="Calibri" w:hAnsi="Calibri" w:cs="Calibri"/>
          <w:bCs/>
          <w:sz w:val="22"/>
          <w:szCs w:val="22"/>
        </w:rPr>
      </w:pPr>
      <w:r>
        <w:rPr>
          <w:rFonts w:ascii="Calibri" w:hAnsi="Calibri" w:cs="Calibri"/>
          <w:bCs/>
          <w:sz w:val="22"/>
          <w:szCs w:val="22"/>
        </w:rPr>
        <w:t>1)jednoosobowym – 40%</w:t>
      </w:r>
    </w:p>
    <w:p w14:paraId="30B1EC3F" w14:textId="77777777" w:rsidR="00983A48" w:rsidRDefault="006B4317">
      <w:pPr>
        <w:pStyle w:val="Default"/>
        <w:spacing w:line="276" w:lineRule="auto"/>
        <w:jc w:val="both"/>
        <w:rPr>
          <w:rFonts w:ascii="Calibri" w:hAnsi="Calibri" w:cs="Calibri"/>
          <w:bCs/>
          <w:sz w:val="22"/>
          <w:szCs w:val="22"/>
        </w:rPr>
      </w:pPr>
      <w:r>
        <w:rPr>
          <w:rFonts w:ascii="Calibri" w:hAnsi="Calibri" w:cs="Calibri"/>
          <w:bCs/>
          <w:sz w:val="22"/>
          <w:szCs w:val="22"/>
        </w:rPr>
        <w:t>2)wieloosobowym- 30%</w:t>
      </w:r>
    </w:p>
    <w:p w14:paraId="34C0F412" w14:textId="77777777" w:rsidR="00983A48" w:rsidRDefault="006B4317">
      <w:pPr>
        <w:pStyle w:val="Default"/>
        <w:spacing w:line="276" w:lineRule="auto"/>
        <w:jc w:val="both"/>
        <w:rPr>
          <w:rFonts w:ascii="Calibri" w:hAnsi="Calibri" w:cs="Calibri"/>
          <w:bCs/>
          <w:sz w:val="22"/>
          <w:szCs w:val="22"/>
        </w:rPr>
      </w:pPr>
      <w:r>
        <w:rPr>
          <w:rFonts w:ascii="Calibri" w:hAnsi="Calibri" w:cs="Calibri"/>
          <w:bCs/>
          <w:sz w:val="22"/>
          <w:szCs w:val="22"/>
        </w:rPr>
        <w:t>- przeciętnego wynagrodzenia w gospodarce narodowej, obowiązującego w dniu złożenia wniosku.</w:t>
      </w:r>
    </w:p>
    <w:p w14:paraId="69601F71" w14:textId="77777777" w:rsidR="00983A48" w:rsidRDefault="006B4317">
      <w:pPr>
        <w:pStyle w:val="Default"/>
        <w:spacing w:line="276" w:lineRule="auto"/>
        <w:jc w:val="both"/>
        <w:rPr>
          <w:rFonts w:ascii="Calibri" w:hAnsi="Calibri" w:cs="Calibri"/>
          <w:b/>
          <w:sz w:val="22"/>
          <w:szCs w:val="22"/>
          <w:u w:val="single"/>
        </w:rPr>
      </w:pPr>
      <w:r>
        <w:rPr>
          <w:rFonts w:ascii="Calibri" w:hAnsi="Calibri" w:cs="Calibri"/>
          <w:b/>
          <w:sz w:val="22"/>
          <w:szCs w:val="22"/>
          <w:u w:val="single"/>
        </w:rPr>
        <w:t>Procedura ubiegania się o pomoc:</w:t>
      </w:r>
    </w:p>
    <w:p w14:paraId="27A32824" w14:textId="77777777" w:rsidR="00983A48" w:rsidRDefault="006B4317">
      <w:pPr>
        <w:pStyle w:val="Default"/>
        <w:spacing w:line="276" w:lineRule="auto"/>
        <w:jc w:val="both"/>
        <w:rPr>
          <w:rFonts w:ascii="Calibri" w:hAnsi="Calibri" w:cs="Calibri"/>
          <w:b/>
          <w:sz w:val="22"/>
          <w:szCs w:val="22"/>
        </w:rPr>
      </w:pPr>
      <w:r>
        <w:rPr>
          <w:rFonts w:ascii="Calibri" w:hAnsi="Calibri" w:cs="Calibri"/>
          <w:b/>
          <w:sz w:val="22"/>
          <w:szCs w:val="22"/>
        </w:rPr>
        <w:t>1.Złożenie wniosku w MGOPS w Mroczy, ul. Łąkowa 7</w:t>
      </w:r>
    </w:p>
    <w:p w14:paraId="3947AABF" w14:textId="77777777" w:rsidR="00983A48" w:rsidRDefault="006B4317">
      <w:pPr>
        <w:pStyle w:val="Default"/>
        <w:spacing w:line="276" w:lineRule="auto"/>
        <w:jc w:val="both"/>
      </w:pPr>
      <w:r>
        <w:rPr>
          <w:rFonts w:ascii="Calibri" w:hAnsi="Calibri" w:cs="Calibri"/>
          <w:b/>
          <w:sz w:val="22"/>
          <w:szCs w:val="22"/>
        </w:rPr>
        <w:t>-</w:t>
      </w:r>
      <w:r>
        <w:rPr>
          <w:rFonts w:ascii="Calibri" w:hAnsi="Calibri" w:cs="Calibri"/>
          <w:bCs/>
          <w:sz w:val="22"/>
          <w:szCs w:val="22"/>
        </w:rPr>
        <w:t xml:space="preserve"> osobiście,</w:t>
      </w:r>
    </w:p>
    <w:p w14:paraId="0D6E27AC" w14:textId="77777777" w:rsidR="00983A48" w:rsidRDefault="006B4317">
      <w:pPr>
        <w:pStyle w:val="Default"/>
        <w:spacing w:line="276" w:lineRule="auto"/>
        <w:jc w:val="both"/>
        <w:rPr>
          <w:rFonts w:ascii="Calibri" w:hAnsi="Calibri" w:cs="Calibri"/>
          <w:bCs/>
          <w:sz w:val="22"/>
          <w:szCs w:val="22"/>
        </w:rPr>
      </w:pPr>
      <w:r>
        <w:rPr>
          <w:rFonts w:ascii="Calibri" w:hAnsi="Calibri" w:cs="Calibri"/>
          <w:bCs/>
          <w:sz w:val="22"/>
          <w:szCs w:val="22"/>
        </w:rPr>
        <w:t>- pocztą,</w:t>
      </w:r>
    </w:p>
    <w:p w14:paraId="55F4B37F" w14:textId="77777777" w:rsidR="00983A48" w:rsidRDefault="006B4317">
      <w:pPr>
        <w:pStyle w:val="Default"/>
        <w:spacing w:line="276" w:lineRule="auto"/>
        <w:jc w:val="both"/>
        <w:rPr>
          <w:rFonts w:ascii="Calibri" w:hAnsi="Calibri" w:cs="Calibri"/>
          <w:bCs/>
          <w:sz w:val="22"/>
          <w:szCs w:val="22"/>
        </w:rPr>
      </w:pPr>
      <w:r>
        <w:rPr>
          <w:rFonts w:ascii="Calibri" w:hAnsi="Calibri" w:cs="Calibri"/>
          <w:bCs/>
          <w:sz w:val="22"/>
          <w:szCs w:val="22"/>
        </w:rPr>
        <w:t xml:space="preserve">-elektronicznie poprzez </w:t>
      </w:r>
      <w:proofErr w:type="spellStart"/>
      <w:r>
        <w:rPr>
          <w:rFonts w:ascii="Calibri" w:hAnsi="Calibri" w:cs="Calibri"/>
          <w:bCs/>
          <w:sz w:val="22"/>
          <w:szCs w:val="22"/>
        </w:rPr>
        <w:t>ePUAP</w:t>
      </w:r>
      <w:proofErr w:type="spellEnd"/>
      <w:r>
        <w:rPr>
          <w:rFonts w:ascii="Calibri" w:hAnsi="Calibri" w:cs="Calibri"/>
          <w:bCs/>
          <w:sz w:val="22"/>
          <w:szCs w:val="22"/>
        </w:rPr>
        <w:t>, EMPATIA</w:t>
      </w:r>
    </w:p>
    <w:p w14:paraId="2796E9F4" w14:textId="77777777" w:rsidR="00983A48" w:rsidRDefault="006B4317">
      <w:pPr>
        <w:pStyle w:val="Default"/>
        <w:spacing w:line="276" w:lineRule="auto"/>
        <w:jc w:val="both"/>
        <w:rPr>
          <w:rFonts w:ascii="Calibri" w:hAnsi="Calibri" w:cs="Calibri"/>
          <w:b/>
          <w:sz w:val="22"/>
          <w:szCs w:val="22"/>
        </w:rPr>
      </w:pPr>
      <w:r>
        <w:rPr>
          <w:rFonts w:ascii="Calibri" w:hAnsi="Calibri" w:cs="Calibri"/>
          <w:b/>
          <w:sz w:val="22"/>
          <w:szCs w:val="22"/>
        </w:rPr>
        <w:t>2. Wymagane dokumenty:</w:t>
      </w:r>
    </w:p>
    <w:p w14:paraId="6399EECF"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xml:space="preserve">- wniosek o przyznanie dodatku mieszkaniowego potwierdzony przez zarządcę domu, bądź innej osoby uprawnionej do pobierania należności za lokal </w:t>
      </w:r>
      <w:r>
        <w:rPr>
          <w:rFonts w:ascii="Calibri" w:hAnsi="Calibri" w:cs="Calibri"/>
          <w:sz w:val="22"/>
          <w:szCs w:val="22"/>
        </w:rPr>
        <w:t xml:space="preserve">mieszkalny o ponoszonych miesięcznych wydatkach, tj. za miesiąc poprzedzający termin złożenia wniosku,  </w:t>
      </w:r>
    </w:p>
    <w:p w14:paraId="236B6BBE"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-zaświadczenie o dochodach pomniejszone o koszty uzyskania przychodu, należny podatek dochodowy od osób fizycznych, składki na ubezpieczenie społeczne niezaliczone do kosztów uzyskania oraz składki na ubezpieczenie zdrowotne za trzy miesiące poprzedzające złożenie wniosku wszystkich osób wchodzących w skład gospodarstwa domowego</w:t>
      </w:r>
    </w:p>
    <w:p w14:paraId="6B112B1E"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inne dokumenty: o dodatkowych dokumentach można dowiedzieć się bezpośrednio w instytucji, w której będzie składany wniosek</w:t>
      </w:r>
    </w:p>
    <w:p w14:paraId="0CB0089A" w14:textId="77777777" w:rsidR="00983A48" w:rsidRDefault="006B4317">
      <w:pPr>
        <w:pStyle w:val="Default"/>
        <w:spacing w:line="276" w:lineRule="auto"/>
        <w:jc w:val="both"/>
        <w:rPr>
          <w:rFonts w:ascii="Calibri" w:hAnsi="Calibri" w:cs="Calibri"/>
          <w:b/>
          <w:sz w:val="22"/>
          <w:szCs w:val="22"/>
        </w:rPr>
      </w:pPr>
      <w:r>
        <w:rPr>
          <w:rFonts w:ascii="Calibri" w:hAnsi="Calibri" w:cs="Calibri"/>
          <w:b/>
          <w:sz w:val="22"/>
          <w:szCs w:val="22"/>
        </w:rPr>
        <w:t>3. Nazwa komórki organizacyjnej załatwiającego sprawę:</w:t>
      </w:r>
    </w:p>
    <w:p w14:paraId="5846A23C"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Miejsko-Gminny Ośrodek Pomocy Społecznej w Mroczy ul. Łąkowa 7, 89-115 Mrocza</w:t>
      </w:r>
    </w:p>
    <w:p w14:paraId="28CAAAAB"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tel. 52 385 63 55, fax 52 385 86 47</w:t>
      </w:r>
    </w:p>
    <w:p w14:paraId="020237EB"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sekcja świadczeń pokój nr: 0.8</w:t>
      </w:r>
    </w:p>
    <w:p w14:paraId="2A27E506" w14:textId="77777777" w:rsidR="00983A48" w:rsidRDefault="006B4317">
      <w:pPr>
        <w:pStyle w:val="Default"/>
        <w:spacing w:line="276" w:lineRule="auto"/>
        <w:jc w:val="both"/>
        <w:rPr>
          <w:rFonts w:ascii="Calibri" w:hAnsi="Calibri" w:cs="Calibri"/>
          <w:b/>
          <w:sz w:val="22"/>
          <w:szCs w:val="22"/>
        </w:rPr>
      </w:pPr>
      <w:r>
        <w:rPr>
          <w:rFonts w:ascii="Calibri" w:hAnsi="Calibri" w:cs="Calibri"/>
          <w:b/>
          <w:sz w:val="22"/>
          <w:szCs w:val="22"/>
        </w:rPr>
        <w:t xml:space="preserve">4. </w:t>
      </w:r>
      <w:r>
        <w:rPr>
          <w:rFonts w:ascii="Calibri" w:hAnsi="Calibri" w:cs="Calibri"/>
          <w:b/>
          <w:sz w:val="22"/>
          <w:szCs w:val="22"/>
        </w:rPr>
        <w:t>Sposób załatwienia sprawy:</w:t>
      </w:r>
    </w:p>
    <w:p w14:paraId="5789E8ED"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przyjęcie i rejestracja wniosku</w:t>
      </w:r>
    </w:p>
    <w:p w14:paraId="60B9C375"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rozpatrzenie wniosku</w:t>
      </w:r>
    </w:p>
    <w:p w14:paraId="518C46E7"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wydanie decyzji administracyjnej na piśmie</w:t>
      </w:r>
    </w:p>
    <w:p w14:paraId="0D88FF3C" w14:textId="77777777" w:rsidR="00983A48" w:rsidRDefault="006B4317">
      <w:pPr>
        <w:pStyle w:val="Default"/>
        <w:spacing w:line="276" w:lineRule="auto"/>
        <w:jc w:val="both"/>
        <w:rPr>
          <w:rFonts w:ascii="Calibri" w:hAnsi="Calibri" w:cs="Calibri"/>
          <w:b/>
          <w:sz w:val="22"/>
          <w:szCs w:val="22"/>
        </w:rPr>
      </w:pPr>
      <w:r>
        <w:rPr>
          <w:rFonts w:ascii="Calibri" w:hAnsi="Calibri" w:cs="Calibri"/>
          <w:b/>
          <w:sz w:val="22"/>
          <w:szCs w:val="22"/>
        </w:rPr>
        <w:t>5. Termin załatwienia sprawy niezwłocznie, nie dłużej niż miesiąc od złożenia wniosku.</w:t>
      </w:r>
    </w:p>
    <w:p w14:paraId="5BB4692D" w14:textId="77777777" w:rsidR="00983A48" w:rsidRDefault="006B4317">
      <w:pPr>
        <w:pStyle w:val="Default"/>
        <w:spacing w:line="276" w:lineRule="auto"/>
        <w:jc w:val="both"/>
        <w:rPr>
          <w:rFonts w:ascii="Calibri" w:hAnsi="Calibri" w:cs="Calibri"/>
          <w:b/>
          <w:sz w:val="22"/>
          <w:szCs w:val="22"/>
        </w:rPr>
      </w:pPr>
      <w:r>
        <w:rPr>
          <w:rFonts w:ascii="Calibri" w:hAnsi="Calibri" w:cs="Calibri"/>
          <w:b/>
          <w:sz w:val="22"/>
          <w:szCs w:val="22"/>
        </w:rPr>
        <w:t>6. Podstawa prawna:</w:t>
      </w:r>
    </w:p>
    <w:p w14:paraId="3333CF05"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ustawa z dnia 21 czerwca 2001 r. o dodatkach mieszkaniowych</w:t>
      </w:r>
    </w:p>
    <w:p w14:paraId="6599CD54"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Rozporządzenie Ministra Transportu, Budownictwa i Gospodarki Morskiej w sprawie sposobu przeprowadzenia wywiadu środowiskowego, wzoru kwestionariusza wywiadu oraz oświadczenia o stanie majątkowym wnioskodawcy i innych członków gospodarstwa domowego a także wzoru legitymacji pracownika upoważnionego do przeprowadzenia wywiadu z dnia 26 kwietnia 2013r.</w:t>
      </w:r>
    </w:p>
    <w:p w14:paraId="5866F98A"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Uchwała Nr XV/3/183/04 Rady Miejskiej w Mroczy z dnia 30 stycznia 2004r. w sprawie obniżenia wysokości wskaźnika procentowego do obliczania dodatku mieszkaniowego /Dz.U. Wojew. Kuj-Pom. Nr 37 poz.578/</w:t>
      </w:r>
    </w:p>
    <w:p w14:paraId="017FFDCD"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Uchwała Nr XLVI/21/10 Rady Miejskiej z dnia 26 marca 2010r. w sprawie realizacji zadań własnych Gminy z zakresu dodatków mieszkaniowych //Dz.U Woj. Kuj.-Pom. Nr 79 poz. 930,</w:t>
      </w:r>
    </w:p>
    <w:p w14:paraId="26384CB5"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Kodeks Postępowania Administracyjnego z dnia 14 czerwca 1960r.</w:t>
      </w:r>
    </w:p>
    <w:p w14:paraId="58E38E2D" w14:textId="77777777" w:rsidR="00983A48" w:rsidRDefault="006B4317">
      <w:pPr>
        <w:pStyle w:val="Default"/>
        <w:spacing w:line="276" w:lineRule="auto"/>
        <w:jc w:val="both"/>
        <w:rPr>
          <w:rFonts w:ascii="Calibri" w:hAnsi="Calibri" w:cs="Calibri"/>
          <w:b/>
          <w:sz w:val="22"/>
          <w:szCs w:val="22"/>
        </w:rPr>
      </w:pPr>
      <w:r>
        <w:rPr>
          <w:rFonts w:ascii="Calibri" w:hAnsi="Calibri" w:cs="Calibri"/>
          <w:b/>
          <w:sz w:val="22"/>
          <w:szCs w:val="22"/>
        </w:rPr>
        <w:t>7. Tryb odwoławczy:</w:t>
      </w:r>
    </w:p>
    <w:p w14:paraId="2CD23232"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 od decyzji służy prawo odwołania do Samorządowego Kolegium Odwoławczego w Bydgoszczy ul. Jagiellońska 1-3, za pośrednictwem Miejsko Gminnego Ośrodka Pomocy Społecznej w Mroczy w terminie 14 dni od daty doręczenia niniejszej decyzji lub bezpośrednio do SKO w Bydgoszczy.</w:t>
      </w:r>
    </w:p>
    <w:p w14:paraId="16DC823B" w14:textId="77777777" w:rsidR="00983A48" w:rsidRDefault="006B4317">
      <w:pPr>
        <w:pStyle w:val="Default"/>
        <w:spacing w:line="276" w:lineRule="auto"/>
        <w:jc w:val="both"/>
      </w:pPr>
      <w:r>
        <w:rPr>
          <w:rFonts w:ascii="Calibri" w:hAnsi="Calibri" w:cs="Calibri"/>
          <w:sz w:val="22"/>
          <w:szCs w:val="22"/>
        </w:rPr>
        <w:lastRenderedPageBreak/>
        <w:t xml:space="preserve"> </w:t>
      </w:r>
      <w:r>
        <w:rPr>
          <w:rFonts w:ascii="Calibri" w:hAnsi="Calibri" w:cs="Calibri"/>
          <w:b/>
          <w:sz w:val="22"/>
          <w:szCs w:val="22"/>
        </w:rPr>
        <w:t>8. Informację o adresach, których dotyczy rozstrzygnięcie:</w:t>
      </w:r>
    </w:p>
    <w:p w14:paraId="247CD1A6" w14:textId="77777777" w:rsidR="00983A48" w:rsidRDefault="006B4317">
      <w:pPr>
        <w:pStyle w:val="Default"/>
        <w:spacing w:line="276" w:lineRule="auto"/>
        <w:jc w:val="both"/>
        <w:rPr>
          <w:rFonts w:ascii="Calibri" w:hAnsi="Calibri" w:cs="Calibri"/>
          <w:sz w:val="22"/>
          <w:szCs w:val="22"/>
        </w:rPr>
      </w:pPr>
      <w:r>
        <w:rPr>
          <w:rFonts w:ascii="Calibri" w:hAnsi="Calibri" w:cs="Calibri"/>
          <w:sz w:val="22"/>
          <w:szCs w:val="22"/>
        </w:rPr>
        <w:t>-decyzję otrzymuje wnioskodawca, informację o przyznanym dodatku otrzymuje zarządca lub osoba uprawniona do pobierania należności za lokal mieszkalny</w:t>
      </w:r>
    </w:p>
    <w:p w14:paraId="63839A54" w14:textId="77777777" w:rsidR="00983A48" w:rsidRDefault="006B4317">
      <w:pPr>
        <w:pStyle w:val="Default"/>
        <w:spacing w:line="276" w:lineRule="auto"/>
        <w:jc w:val="both"/>
      </w:pPr>
      <w:r>
        <w:rPr>
          <w:rFonts w:ascii="Calibri" w:hAnsi="Calibri" w:cs="Calibri"/>
          <w:b/>
          <w:sz w:val="22"/>
          <w:szCs w:val="22"/>
        </w:rPr>
        <w:t xml:space="preserve">9. Dokumenty do pobrania na stronie: </w:t>
      </w:r>
      <w:hyperlink r:id="rId6" w:history="1">
        <w:r>
          <w:rPr>
            <w:rStyle w:val="Hipercze"/>
            <w:rFonts w:ascii="Calibri" w:hAnsi="Calibri" w:cs="Calibri"/>
            <w:b/>
            <w:color w:val="auto"/>
            <w:sz w:val="22"/>
            <w:szCs w:val="22"/>
          </w:rPr>
          <w:t>https://bip.mgops.mrocza.pl</w:t>
        </w:r>
      </w:hyperlink>
    </w:p>
    <w:p w14:paraId="4AC47E3A" w14:textId="77777777" w:rsidR="00983A48" w:rsidRDefault="006B4317">
      <w:pPr>
        <w:pStyle w:val="Standard"/>
        <w:spacing w:line="276" w:lineRule="auto"/>
        <w:jc w:val="both"/>
        <w:rPr>
          <w:rFonts w:ascii="Calibri" w:hAnsi="Calibri" w:cs="Calibri"/>
          <w:iCs/>
          <w:sz w:val="22"/>
          <w:szCs w:val="22"/>
        </w:rPr>
      </w:pPr>
      <w:r>
        <w:rPr>
          <w:rFonts w:ascii="Calibri" w:hAnsi="Calibri" w:cs="Calibri"/>
          <w:iCs/>
          <w:sz w:val="22"/>
          <w:szCs w:val="22"/>
        </w:rPr>
        <w:t xml:space="preserve">- wniosek </w:t>
      </w:r>
    </w:p>
    <w:p w14:paraId="6F2B5E9E" w14:textId="77777777" w:rsidR="00983A48" w:rsidRDefault="006B4317">
      <w:pPr>
        <w:pStyle w:val="Standard"/>
        <w:spacing w:line="276" w:lineRule="auto"/>
        <w:jc w:val="both"/>
        <w:rPr>
          <w:rFonts w:ascii="Calibri" w:hAnsi="Calibri" w:cs="Calibri"/>
          <w:iCs/>
          <w:sz w:val="22"/>
          <w:szCs w:val="22"/>
        </w:rPr>
      </w:pPr>
      <w:r>
        <w:rPr>
          <w:rFonts w:ascii="Calibri" w:hAnsi="Calibri" w:cs="Calibri"/>
          <w:iCs/>
          <w:sz w:val="22"/>
          <w:szCs w:val="22"/>
        </w:rPr>
        <w:t>- zaświadczenie o dochodach</w:t>
      </w:r>
    </w:p>
    <w:p w14:paraId="6DD9D4A6" w14:textId="77777777" w:rsidR="00983A48" w:rsidRDefault="006B4317">
      <w:pPr>
        <w:pStyle w:val="Standard"/>
        <w:spacing w:line="276" w:lineRule="auto"/>
        <w:jc w:val="both"/>
      </w:pPr>
      <w:r>
        <w:rPr>
          <w:rFonts w:ascii="Calibri" w:hAnsi="Calibri" w:cs="Calibri"/>
          <w:iCs/>
          <w:sz w:val="22"/>
          <w:szCs w:val="22"/>
        </w:rPr>
        <w:t xml:space="preserve">- </w:t>
      </w:r>
      <w:r>
        <w:rPr>
          <w:rFonts w:ascii="Calibri" w:hAnsi="Calibri" w:cs="Calibri"/>
          <w:iCs/>
          <w:sz w:val="22"/>
          <w:szCs w:val="22"/>
        </w:rPr>
        <w:t>oświadczenie</w:t>
      </w:r>
    </w:p>
    <w:sectPr w:rsidR="00983A4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6EE0" w14:textId="77777777" w:rsidR="006B4317" w:rsidRDefault="006B4317">
      <w:r>
        <w:separator/>
      </w:r>
    </w:p>
  </w:endnote>
  <w:endnote w:type="continuationSeparator" w:id="0">
    <w:p w14:paraId="7CE57A2C" w14:textId="77777777" w:rsidR="006B4317" w:rsidRDefault="006B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0D34" w14:textId="77777777" w:rsidR="006B4317" w:rsidRDefault="006B4317">
      <w:r>
        <w:rPr>
          <w:color w:val="000000"/>
        </w:rPr>
        <w:separator/>
      </w:r>
    </w:p>
  </w:footnote>
  <w:footnote w:type="continuationSeparator" w:id="0">
    <w:p w14:paraId="71EB86AE" w14:textId="77777777" w:rsidR="006B4317" w:rsidRDefault="006B4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83A48"/>
    <w:rsid w:val="006B4317"/>
    <w:rsid w:val="00983A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C3C0"/>
  <w15:docId w15:val="{17C26A50-CAC5-4837-A2DC-4E7EB3EE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suppressAutoHyphens/>
    </w:pPr>
    <w:rPr>
      <w:rFonts w:ascii="Times New Roman" w:eastAsia="Times New Roman" w:hAnsi="Times New Roman" w:cs="Times New Roman"/>
      <w:color w:val="000000"/>
    </w:rPr>
  </w:style>
  <w:style w:type="character" w:customStyle="1" w:styleId="Internetlink">
    <w:name w:val="Internet link"/>
    <w:rPr>
      <w:color w:val="000080"/>
      <w:u w:val="single"/>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p.mgops.mrocza.p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2784</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Majzon</dc:creator>
  <cp:lastModifiedBy>MGOPS Mrocza</cp:lastModifiedBy>
  <cp:revision>2</cp:revision>
  <dcterms:created xsi:type="dcterms:W3CDTF">2024-04-23T10:37:00Z</dcterms:created>
  <dcterms:modified xsi:type="dcterms:W3CDTF">2024-04-23T10:37:00Z</dcterms:modified>
</cp:coreProperties>
</file>